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«29» марта 2013г.                                                              № 53/406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Об отчете Главы Фроловского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муниципального района за 2012 год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Заслушав отчет Главы Фроловского муниципального района М.А. Шаронова за 2012 год и в соответствии с Регламентом Фроловской районной Думы, Фроловская районная Дума</w:t>
      </w: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 По результатам заслушанного отчета признать деятельность Главы Фроловского муниципального района Шаронова М.А. за 2012 год удовлетворительным (прилагается).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Опубликовать настоящее решение в официальных средствах массовой информации.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района-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_____ М.А. Шаронов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ОТЧЕТ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Главы Фроловского муниципального района о показателях социально-экономического развития Фроловского муниципального района за 2012 год.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Прошедший 2012 год для района, в целом, был напряженным, направленным на укрепление экономики и реализацию целевых программ, на выполнение задач, определенных Губернатором Волгоградской области. Главными задачами являлись решение вопросов местного значения на уровне муниципального района и достижение на этой основе повышения уровня и качества жизни жителей района, социальная защищенность граждан и продолжение начатых преобразований. Благодаря поддержке Губернатора, Правительства области, активному взаимодействию с депутатским корпусом, администрациями поселений, руководителями предприятий, организаций, поставленные задачи были, в основном, выполнены.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Демография.                                                                                                                    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 состоянию на 01.12.2011 года численность постоянного населения Фроловского муниципального района составила 14,5 тыс. человек и уменьшилась с начала года на 46 человек или 0,3 %.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Демографическая ситуация характеризуется продолжающимся процессом естественной убыли населения. За отчетный период по сравнению с соответствующим периодом прошлого года число родившихся увеличилось на 19 человек, число умерших уменьшилось на 18 человек. Миграционный отток населения увеличился на 0,9 % относительно показателя прошлого года и составил 36 человек.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Промышленность.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Промышленность района представлена одним крупным и двумя средними предприятиями - ОАО КХП «Арчединское», ООО «Арчеда-Продукт», основным видом деятельности которых является производство крупы и крупяных изделий, муки, хлеба и хлебобулочных изделий и ООО «Калининский щебеночный завод», занятым добычей известняка. Общая численность работающих в отрасли промышленности по району составляет 564 человека.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Объем отгруженных товаров крупных и средних организаций всех видов деятельности за 2012 год по оперативным данным Волгоградоблстата составил 662 млн. рублей или 108,1 % к уровню прошлого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структуре промышленного производства основная доля (79,6 %) приходится на обрабатывающие производства, доля добычи полезных ископаемых составляет 17,5 процентов, производство и распределение электроэнергии, газа и воды – 2,9 процента от общего объема отгруженной продукции.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ООО «Калининский щебеночный завод» имеет положительную динамику по всем основным показателям: объем производства возрос на 25,5 % к уровню прошлого года, численность работающих – на 12,0 %, среднемесячная заработная плата увеличилась на 31,3 % и составила 17218 рублей.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ОАО КХП «Арчединский» в связи с ростом потребительского спроса на свою продукцию сохранило численность работающих и объемы производства на уровне прошлого года несмотря на реорганизацию с отчуждением имущественного комплекса элеватора по ул. Заводская, 37. Среднемесячная заработная плата работников составила 10135 рублей, что на 6,8 % выше показателя соответствующего периода прошлого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ООО «Арчеда-Продукт» производит продукцию, имеющую огромный спрос на рынке сбыта не только в районе, но и за пределами нашей области. В связи с низкой обеспеченностью сырьем завод работает не на полную мощность. Несмотря на это, объем производства в 2012 году составил 310 млн. рублей и увеличился на 6,9 % к уровню прошлого года. Среднесписочная численность персонала уменьшилась на 7 человек относительно 2011 года. Среднемесячная заработная плата работников возросла на 14,2 % и составила 15254 рубля.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Сельское хозяйство.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Агропромышленных комплекс района представлен 5335 хозяйствующими субъектами, в том числе сельскохозяйственных организаций –20, КФХ – 167, и ЛПХ – 5148 единиц. Общая площадь сельскохозяйственных угодий составляет 245,4 тыс. га, в том числе пашня – 191,5 тыс. га, сенокосы – 1,6 тыс. га, пастбища – 52,1 тыс. га и многолетние насаждения – 0,1 тыс. га.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 году всеми категориями хозяйств произведено валовой продукции на сумму 1044 млн. рублей или 90 % к уровню прошлого года. В структуре валовой продукции 81 % - продукция растениеводства, 19 % - продукция животноводства.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Пашня в обработке составила 160,5 тыс. га или 83,8 % от общей площади пашни района. Основная площадь не обрабатываемой пашни принадлежит ООО «АгроКаутик», ООО «Регион Плюс» и ООО «РРК».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Посевная площадь в 2012 году составила 84,9 тыс. га, из них 67,2 и 23,2 %% - зерновые и масличные культуры, 0,8 % - бахчевые и 8,8 % - кормовые культуры. Валовый сбор зерновых составил 41,2 тысяч тонн зерна, 98,8 % к уровню прошлого года. Урожайность зерновых составила 9,5 центнеров с гектара (9,6 – показатель 2011 года).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Наивысший валовый сбор зерна получен в СПК им В.С. Ковалева- 5,1 тыс. тонн. Урожайность с 1 га составила 14,6 центнеров с га.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Наивысшая урожайность по зерновым культурам с 1 га была получена СХПК «Гуляевский» - 20,7цн., подсолнечника- 5, цн с 1 га.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Подсолнечник посеян на площади 19,7 тыс. га. В связи с неблагоприятными погодными условиями 4,4 га было списано. Валовый сбор подсолнечника составил 5,3 тыс. тонн, урожайность 3,6 ц/га. В 2011 году подсолнечник был убран с площади 33,2 тыс. га, валовый сбор составил – 9,3 тыс. тонн, урожайность – 2,8 ц/га.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Урожай бахчевых культур собран в количестве 2,4 тыс. тонн при урожайности 37 ц/га.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Под урожай 2013 года засеяно озимыми культурами 39,3 тыс. га или на 20,6 % больше 2011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Производство продукции животноводства в районе осуществляют 5 коллективных хозяйств (ОАО «Шуруповское», ООО «Донагрогаз», ООО «Арчединское», СПК «Ковалева», СПК «Лычакское»), ИП КФХ Буланкин Н.М. и личные подсобные хозяйства.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 состоянию на 01.01.2013 года во всех категориях хозяйств имеется 7333 головы КРС, в том числе 1798 коров (из них КРС в крупных коллективных хозяйствах –67826 голов, коров – 1594) и 1214 голов овец.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 году надоено 3074 тонн молока или 131,1 % к уровню прошлого года. Увеличение надоев на 723 тонны произошло в связи с введением в эксплуатацию молочно-товарной фермы на 1200 голов в ООО «Донагрогаз». Надой на 1 фуражную корову составил 3380 кг молока или 99,1 % к уровню 2011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хозяйствах всех категорий района по предварительным данным за 2012 год получено 4754 тонн мяса (производство скота на убой в живом весе) или 83,3 % к 2011 году. Надоено 13253 тонны молока (100,5 %), собрано 10187 тыс. штук яиц (110,7 %).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Получено телят 1898 голов (137, % к уровню 2011 года).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районе большое внимание уделяется формированию стада племенными и высокопродуктивными животными мясного и молочного направлений.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связи со вспышкой африканской чумы поголовье свиней в коллективных хозяйствах полностью ликвидировано.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районе создаются благоприятные условия для восстановления отрасли овцеводства. В ООО «Донагрогаз» содержится 1214 голов овец эдельбаевской породы, в том числе 698 овцематок.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этом году общественное животноводство района обеспечено грубыми и сочными кормами на 100 %.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Не смотря на сложный в финансовом плане год сельхозтоваропроизводители укрепляют материально-техническую базу своих хозяйств: за отчетный год приобретено 11 тракторов, 5 зерноуборочных и кормоуборочных комбайнов, 1 грузовой автомобиль. Заготовлено 4041 тонна ГСМ.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                                                                                                                          Рынок товаров и услуг.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 2012 год оборот розничной торговли в фактических ценах составил 252,7 млн. рублей, что в сопоставимых ценах превысило объём прошлого года на 3,1 процента. В структуре оборота розничной торговли доля пищевых продуктов, включая напитки и табачные изделия, составила 76 %.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Объем платных услуг населению за 2012 год составил 42,2 млн. руб. и возрос на 4 процента к уровню 2011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Оборот общественного питания составил 3,4 млн. рублей или 135,7 % к уровню прошлого года.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Всего в районе по состоянию на 1 января 2013 года зарегистрировано 323 индивидуальных предпринимателя.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сфере оптово-розничной торговли занято 31,2 % индивидуальных предпринимателя.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Бытовым обслуживанием населения занимаются 5 индивидуальных предпринимателей (1,5 % от общего числа).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Предпринимателям района оказывается методическая и информационная поддержка, организовывается обучение на курсах повышения квалификации.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ru-RU"/>
        </w:rPr>
        <w:t>Труд и занятость.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Численность занятых в экономике района в 2012 году сократилась по сравнению с 2011 годом на 146 человек и составила 5598 человек.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При анализе численности занятых в экономике по формам собственности, по-прежнему, наибольшую численность занятых в экономике района составляют работники, занятые в частном секторе.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 году число зарегистрированных безработных по Фроловскому муниципальному району уменьшилось по сравнению с соответствующим периодом прошлого года на 80 человек или на 14,3 % и составило 476 безработных (количество зарегистрированных безработных за 2011 год – 539 человек).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 отчетный период на территории района успешно реализована «Программа дополнительных мероприятий по снижению напряженности на рынке труда в течение 2012 года».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рамках реализации мероприятий по организации общественных работ заключено 16 договоров на трудоустройство 78 человек, освоено 217,6 тыс. рублей из районного бюджета.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полном объеме исполнена программа по содействию развития малого предпринимательства и самозанятости безработных граждан. Заключено 5 договоров на открытие собственного дела на общую сумму 294,0 тысяч рублей.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ru-RU"/>
        </w:rPr>
        <w:t>Денежные доходы и расходы населения.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br/>
      </w: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Денежные доходы населения возросли по сравнению с 2011 годом на 9,5 процента в связи с ростом среднемесячной заработной платы, повышением размеров пенсий и других социальных пособий. С учетом обязательств государства по увеличению социальных и трудовых пенсий, объем социальных и трудовых пенсий в 2012 году увеличился на 5,4 процента и составил 472,2 млн. рублей (2011 год 448,0 млн. рублей).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00000A"/>
          <w:sz w:val="27"/>
          <w:szCs w:val="27"/>
          <w:lang w:eastAsia="ru-RU"/>
        </w:rPr>
        <w:t>При этом основная часть доходов населения за год была использована на покупку товаров и оплату услуг (87,1 %).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 отчетный период в отдел по назначению и выплате субсидий на оплату жилого помещения и коммунальных услуг обратилось 652 семьи, что больше на 12 % по сравнению с 2011 годом (факт 2011 года – 582 семьи).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Число семей, получивших субсидию на оплату жилья и коммунальных услуг – 566, что больше на 22,5 % по сравнению с 2011 годом ( факт 2011г – 462).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Сумма назначенных субсидий за 2012 год составила 4104,8 тыс. рублей, что на 1696,3 тыс. рублей больше по сравнению с 2011 годом (факт 2011 г – 2408,5 тыс.руб.).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00000A"/>
          <w:sz w:val="27"/>
          <w:szCs w:val="27"/>
          <w:lang w:eastAsia="ru-RU"/>
        </w:rPr>
        <w:t>Реализация социальной поддержки граждан Фроловского района в 2012 году осуществлялась в соответствии с Федеральным законодательством.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Во Фроловском муниципальном районе получателями государственных услуг государственного казенного учреждения «Центр социальной защиты населения по городу Фролово и Фроловскому району» являются более 7 (семи) тысяч человек.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 2012 год оказано услуг на сумму около 50,0 млн. рублей, в том числе: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из областного бюджета – 35,7 млн. рублей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из федерального бюджета - 11,9 млн. рублей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из Фонда социального страхования – 0,9 млн. рублей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 них 1,7 млн. рублей на оздоровление детей в санаториях и детских оздоровительных лагерях.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Дети – инвалиды в возрасте от 3 до 10 лет включительно и дети, обучающиеся в специализированных коррекционных школах или находящиеся на индивидуальном (надомном) обучении в возрасте от 3 до 18 лет обеспечиваются путевками в сопровождении одного из родителей (родителю тоже бесплатно). Дети – сироты, дети, оставшиеся без попечения родителей, дети – инвалиды и безнадзорные дети в возрасте от 7 до 16 лет направляются в санатории и ДОЛ без сопровождения родителей.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 году было выдано всего 114 путевок. Все заявления, поданные в ЦСЗН, обеспечены в полном объеме. Дети направлялись на отдых и оздоровление в санатории в г. Волгоград, г. Дубовка Волгоградской области, г. Сочи, г. Анапа, г. Туапсе, г. Пятигорск, г. Ессентуки, г. Теберда и детские оздоровительные лагери «Серебряные пруды» и «Сосна» Фроловского района, «Лазурный» Иловлинского района.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 меры социальной поддержки отдельным категориям граждан и семьям с детьми из областного и федерального бюджетов выплачено: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2012г - 48,5 млн. руб.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2011г – 45,0 млн. руб.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2010г – 47,4 млн. руб.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Уровень жизни.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Реальные денежные доходы на душу населения увеличились на 9,5 процента по сравнению с соответствующим периодом прошлого года и составили 8102 рубля (2011 год - 7394 рубля).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Увеличение доходов населения связано с увеличением всех составляющих денежных доходов: фонда заработной платы, доходов от предпринимательской деятельности, социальных трансфертов.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С 1 октября 2012 года повышена заработная плата работников бюджетной сферы на 6,0 %. Руководители хозяйствующих субъектов повышали заработную плату своих работников до величины регионального прожиточного минимума и отраслевых показателей заработной платы.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 отчетный год среднемесячная заработная плата в целом по району повысилась на 17,5 % в сравнении с соответствующим периодом прошлого года и составила 13197 рублей. По видам экономической деятельности: в обрабатывающем производстве – на 13,4 %, сельском хозяйстве – 28,6 %, образовании –8,5 % и в здравоохранении – 26,6 %.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 сегодняшний день среднемесячная заработная плата работников практически во всех предприятиях и организациях района выше регионального прожиточного минимума.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Инвестиционная политика района.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2012 году продолжалась работа по улучшению инвестиционной привлекательности района. За отчетный период на развитие экономики и социальной сферы Фроловского муниципального района крупными и средними организациями использовано 1 млрд. 240 млн. рублей инвестиций в основной капитал, что в сопоставимой оценке превысило на 44,5 % уровень прошлого года. Основная часть инвестиций в основной капитал (66,6%) профинансирована за счет привлеченных средств. На строительство зданий (кроме жилых) и сооружений использовано 57,9 % инвестиций в основной капитал, на приобретение машин, оборудования, транспортных средств – 41,8 %. В расчете на душу населения инвестиции в основной капитал составили 85,5 тысяч рублей.</w:t>
      </w: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br/>
        <w:t>За истекший период в нашем районе созданы позитивные предпосылки для экономического развития района, решаются многие социальные вопросы.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Руководством района создается благоприятный климат для привлечения инвестиций и создания новых производств.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С целью привлечения инвестиций на официальном Интернет-портале Администрации Волгоградской области и сайте администрации Фроловского муниципального района размещены характеристики свободных инвестиционных площадок с указанием их расположения, площади, наличия инфраструктуры и коммуникаций и предлагаемых направлений их использования. Ведется постоянная работа с потенциальными инвесторами.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Продолжается реализация инвестиционных проектов, начатых в 2011 и 2012 годах.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tbl>
      <w:tblPr>
        <w:tblW w:w="10755" w:type="dxa"/>
        <w:tblInd w:w="15" w:type="dxa"/>
        <w:shd w:val="clear" w:color="auto" w:fill="9DC5C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5"/>
        <w:gridCol w:w="1983"/>
        <w:gridCol w:w="2257"/>
        <w:gridCol w:w="1645"/>
        <w:gridCol w:w="1467"/>
        <w:gridCol w:w="2338"/>
      </w:tblGrid>
      <w:tr w:rsidR="009F452C" w:rsidRPr="009F452C" w:rsidTr="009F452C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Инвестор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15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Объем инвестиций (млн.руб.)</w:t>
            </w:r>
          </w:p>
        </w:tc>
        <w:tc>
          <w:tcPr>
            <w:tcW w:w="13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9F452C" w:rsidRPr="009F452C" w:rsidTr="009F452C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ЗАО «АгроИнвест»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Молочно-товарная ферма на 1200 коров, на территории х. Красные Липких.</w:t>
            </w:r>
          </w:p>
        </w:tc>
        <w:tc>
          <w:tcPr>
            <w:tcW w:w="15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3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2011-2012 гг.</w:t>
            </w:r>
          </w:p>
        </w:tc>
        <w:tc>
          <w:tcPr>
            <w:tcW w:w="2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i/>
                <w:iCs/>
                <w:color w:val="182B2F"/>
                <w:sz w:val="24"/>
                <w:szCs w:val="24"/>
                <w:lang w:eastAsia="ru-RU"/>
              </w:rPr>
              <w:t>Заключительная стадия реализации, закуплено поголовье, производится продукция</w:t>
            </w:r>
          </w:p>
        </w:tc>
      </w:tr>
      <w:tr w:rsidR="009F452C" w:rsidRPr="009F452C" w:rsidTr="009F452C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ЗАО «АгроИнвест»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Производственное объединение по селекции, воспроизводству и откорму на 108 тыс. голов свиней, х. Верхние Липки</w:t>
            </w:r>
          </w:p>
        </w:tc>
        <w:tc>
          <w:tcPr>
            <w:tcW w:w="15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2013-2014 гг.</w:t>
            </w:r>
          </w:p>
        </w:tc>
        <w:tc>
          <w:tcPr>
            <w:tcW w:w="2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i/>
                <w:iCs/>
                <w:color w:val="182B2F"/>
                <w:sz w:val="24"/>
                <w:szCs w:val="24"/>
                <w:lang w:eastAsia="ru-RU"/>
              </w:rPr>
              <w:t>разрабатывается технологический проект совместно с австрийской фирмой «Schauer»</w:t>
            </w:r>
          </w:p>
        </w:tc>
      </w:tr>
      <w:tr w:rsidR="009F452C" w:rsidRPr="009F452C" w:rsidTr="009F452C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ЗАО «АгроИнвест»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Жилая малоэтажная застройка (2х25 домов)</w:t>
            </w:r>
          </w:p>
        </w:tc>
        <w:tc>
          <w:tcPr>
            <w:tcW w:w="15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2012-2014 гг.</w:t>
            </w:r>
          </w:p>
        </w:tc>
        <w:tc>
          <w:tcPr>
            <w:tcW w:w="2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i/>
                <w:iCs/>
                <w:color w:val="182B2F"/>
                <w:sz w:val="24"/>
                <w:szCs w:val="24"/>
                <w:lang w:eastAsia="ru-RU"/>
              </w:rPr>
              <w:t>готовится документация для размещения заказа в форме запроса котировок на разработку проекта планировки, проекта межевания земельного участка площадью 19 га под коттеджную застройку в х.Красные Липки</w:t>
            </w:r>
          </w:p>
        </w:tc>
      </w:tr>
      <w:tr w:rsidR="009F452C" w:rsidRPr="009F452C" w:rsidTr="009F452C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b/>
                <w:bCs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ЗАО «АгроИнвест»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Реконструкция комплекса по переработке сельхозпродукции, в том числе молок</w:t>
            </w:r>
          </w:p>
        </w:tc>
        <w:tc>
          <w:tcPr>
            <w:tcW w:w="15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color w:val="182B2F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1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F452C" w:rsidRPr="009F452C" w:rsidRDefault="009F452C" w:rsidP="009F452C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9F452C">
              <w:rPr>
                <w:rFonts w:ascii="Times New Roman" w:eastAsia="Times New Roman" w:hAnsi="Times New Roman" w:cs="Times New Roman"/>
                <w:i/>
                <w:iCs/>
                <w:color w:val="182B2F"/>
                <w:sz w:val="24"/>
                <w:szCs w:val="24"/>
                <w:lang w:eastAsia="ru-RU"/>
              </w:rPr>
              <w:t>ведутся проектные работы по увеличению мощности до 3 МВт</w:t>
            </w:r>
          </w:p>
        </w:tc>
      </w:tr>
    </w:tbl>
    <w:p w:rsidR="009F452C" w:rsidRPr="009F452C" w:rsidRDefault="009F452C" w:rsidP="009F452C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9F452C" w:rsidRPr="009F452C" w:rsidRDefault="009F452C" w:rsidP="009F452C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9F452C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06725" w:rsidRDefault="00E06725">
      <w:bookmarkStart w:id="0" w:name="_GoBack"/>
      <w:bookmarkEnd w:id="0"/>
    </w:p>
    <w:sectPr w:rsidR="00E0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C"/>
    <w:rsid w:val="0000109C"/>
    <w:rsid w:val="009F452C"/>
    <w:rsid w:val="00E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F093-07AC-42B0-836A-E2AC0048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52C"/>
    <w:rPr>
      <w:b/>
      <w:bCs/>
    </w:rPr>
  </w:style>
  <w:style w:type="character" w:styleId="a5">
    <w:name w:val="Emphasis"/>
    <w:basedOn w:val="a0"/>
    <w:uiPriority w:val="20"/>
    <w:qFormat/>
    <w:rsid w:val="009F45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2020-05-11T19:13:00Z</dcterms:created>
  <dcterms:modified xsi:type="dcterms:W3CDTF">2020-05-11T19:13:00Z</dcterms:modified>
</cp:coreProperties>
</file>