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РЕШЕНИЕ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«26» июля 2013 г. № </w:t>
      </w: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56/448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 в решение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 от 25.01.2013 г. № 50/391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«Об утверждении Положения о денежном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вознаграждении лиц, замещающих муниципальные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должности Фроловского муниципального района и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о денежном содержании муниципальных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служащих Фроловского муниципального района»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представленный администрацией Фроловского муниципального района проект решения о внесении изменений и дополнений в решение Фроловской районной Думы от 25.01.2013 г. № 50/391 «Об утверждении Положения о денежном вознаграждении лиц,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района», в соответствии с Законом Волгоградской области от 11.02.2008 г. № 1626-ОД «О некоторых вопросах муниципальной службы в Волгоградской области», постановлением Администрации Волгоградской области от 31.10.2012 г. № 443-п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 год», в связи с поступившим заключением юридической экспертизы государственно-правового управления аппарата Губернатора и Правительства Волгоградской области № 938 от 15 мая 2013 года, Фроловская районная Дума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РЕШИЛА: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Решение Фроловской районной Думы от 25.01.2013 г. № 50/391 «Об утверждении Положения о денежном вознаграждении лиц,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района» следующие изменения: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567E9" w:rsidRPr="006567E9" w:rsidRDefault="006567E9" w:rsidP="006567E9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1.2. Приложения № 2 Раздела 1 в главной группе должностей должность «заместитель начальника отдела Фроловской районной Думы» исключить, добавив в ведущую группу должностей должность «консультант-юрист отдела Фроловской районной Думы»;</w:t>
      </w:r>
    </w:p>
    <w:p w:rsidR="006567E9" w:rsidRPr="006567E9" w:rsidRDefault="006567E9" w:rsidP="006567E9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Пункт 1.3.3. Приложения № 2 Раздела 1 указанного решения изложить в новой редакции: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«1.3.3. Ежемесячная надбавка к должностному окладу за классный чин в следующих размерах:</w:t>
      </w:r>
    </w:p>
    <w:tbl>
      <w:tblPr>
        <w:tblW w:w="9570" w:type="dxa"/>
        <w:tblInd w:w="15" w:type="dxa"/>
        <w:shd w:val="clear" w:color="auto" w:fill="9DC5C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6"/>
        <w:gridCol w:w="2594"/>
      </w:tblGrid>
      <w:tr w:rsidR="006567E9" w:rsidRPr="006567E9" w:rsidTr="006567E9">
        <w:trPr>
          <w:trHeight w:val="240"/>
        </w:trPr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Размер надбавки,</w:t>
            </w: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4182,0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3522,0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2862,0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2861,0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2550,0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2240,0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2238,0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2041,0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1845,0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1842,0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1686,0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1531,0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1530,0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1020,0</w:t>
            </w:r>
          </w:p>
        </w:tc>
      </w:tr>
      <w:tr w:rsidR="006567E9" w:rsidRPr="006567E9" w:rsidTr="006567E9"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67E9" w:rsidRPr="006567E9" w:rsidRDefault="006567E9" w:rsidP="006567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567E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510,0</w:t>
            </w:r>
          </w:p>
        </w:tc>
      </w:tr>
    </w:tbl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567E9" w:rsidRPr="006567E9" w:rsidRDefault="006567E9" w:rsidP="006567E9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принятия и подлежит опубликованию в официальных средствах массовой информации.</w:t>
      </w:r>
    </w:p>
    <w:p w:rsidR="006567E9" w:rsidRPr="006567E9" w:rsidRDefault="006567E9" w:rsidP="006567E9">
      <w:p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 М.А. Шаронов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color w:val="182B2F"/>
          <w:sz w:val="24"/>
          <w:szCs w:val="24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color w:val="182B2F"/>
          <w:sz w:val="21"/>
          <w:szCs w:val="21"/>
          <w:lang w:eastAsia="ru-RU"/>
        </w:rPr>
        <w:t>__________________________________________________________________________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color w:val="182B2F"/>
          <w:sz w:val="24"/>
          <w:szCs w:val="24"/>
          <w:lang w:eastAsia="ru-RU"/>
        </w:rPr>
        <w:t>от 17.07.2013 года Фроловский район, пос. Пригородный</w:t>
      </w: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- Котрольно-счетная палата) на проект Решения Фроловской районной Думы «О внесении изменений и дополнений в решение Фроловской районной Думы от 25.01.2013 № 50/391 «Об утверждении Положения о денежном вознаграждении лиц,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района».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 проекта: отдел экономики и предпринимательства Фроловского муниципального района.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на утверждение проект Решения Фроловской районной Думы «О внесении изменений и дополнений в решение Фроловской районной Думы от 25.01.2013 № 50/391 «Об утверждении Положения о денежном вознаграждении лиц,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района».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законом Волгоградской области от 11.02.2008 № 1626-ОД «О некоторых вопросах муниципальной службы в Волгоградской области», постановлением Правительства Волгоградской области от 31.10.2012 № 443-п «Об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2013 год» определены нормативы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муниципального района с численностью жителей от 10 до 20 тыс. человек норматив формирования расходов на 2013 год составляет 24699 рублей. Во Фроловском муниципальном районе норматив формирования расходов в текущем году соблюдается.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Вносятся следующие изменения: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1.2. приложения № 2 раздела 1 в Главной группе должностей должность «заместитель начальника отдела Фроловской районной Думы» исключается, добавляется ведущая группа должностей должность « консультант-юрист отдела Фроловской районной Думы»;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1.3.3. приложения № 2 раздела 1 «Ежемесячная надбавка к должностному окладу за классный чин» излагаются в новой редакции.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считает, что представленный администрацией Фроловского муниципального района проект Решения не противоречит законодательству и рекомендует Фроловской районной Думе рассмотреть и утвердить.</w: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   ______ И.В. Мордовцева</w:t>
      </w:r>
    </w:p>
    <w:p w:rsidR="006567E9" w:rsidRPr="006567E9" w:rsidRDefault="006567E9" w:rsidP="0065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6567E9" w:rsidRPr="006567E9" w:rsidRDefault="006567E9" w:rsidP="006567E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567E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83E69" w:rsidRDefault="00083E69">
      <w:bookmarkStart w:id="0" w:name="_GoBack"/>
      <w:bookmarkEnd w:id="0"/>
    </w:p>
    <w:sectPr w:rsidR="000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39A1"/>
    <w:multiLevelType w:val="multilevel"/>
    <w:tmpl w:val="233C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36210"/>
    <w:multiLevelType w:val="multilevel"/>
    <w:tmpl w:val="7242B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C"/>
    <w:rsid w:val="00083E69"/>
    <w:rsid w:val="002D38EC"/>
    <w:rsid w:val="006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AE43-EA28-4417-8D24-6E69800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67E9"/>
    <w:rPr>
      <w:b/>
      <w:bCs/>
    </w:rPr>
  </w:style>
  <w:style w:type="paragraph" w:styleId="a4">
    <w:name w:val="Normal (Web)"/>
    <w:basedOn w:val="a"/>
    <w:uiPriority w:val="99"/>
    <w:semiHidden/>
    <w:unhideWhenUsed/>
    <w:rsid w:val="0065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2020-05-11T19:30:00Z</dcterms:created>
  <dcterms:modified xsi:type="dcterms:W3CDTF">2020-05-11T19:30:00Z</dcterms:modified>
</cp:coreProperties>
</file>