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A35446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29</w:t>
      </w: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ноября</w:t>
      </w: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61/493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492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</w:tblGrid>
      <w:tr w:rsidR="00A35446" w:rsidRPr="00A35446" w:rsidTr="00A35446">
        <w:trPr>
          <w:trHeight w:val="2880"/>
        </w:trPr>
        <w:tc>
          <w:tcPr>
            <w:tcW w:w="47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5446" w:rsidRPr="00A35446" w:rsidRDefault="00A35446" w:rsidP="00A35446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35446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 утверждении Порядка 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</w:t>
            </w:r>
          </w:p>
        </w:tc>
      </w:tr>
    </w:tbl>
    <w:p w:rsidR="00A35446" w:rsidRPr="00A35446" w:rsidRDefault="00A35446" w:rsidP="00A3544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imes New Roman"/>
          <w:color w:val="182B2F"/>
          <w:sz w:val="24"/>
          <w:szCs w:val="24"/>
          <w:lang w:eastAsia="ru-RU"/>
        </w:rPr>
        <w:t>В соответствии со статьями 142, 142.4. Бюджетного кодекса Российской Федерации, статьей 16.1. Закона Волгоградской области от 26 июля 2005 г. № 1093-ОД «О межбюджетных отношениях в Волгоградской области» и </w:t>
      </w:r>
      <w:r w:rsidRPr="00A3544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постановлением</w:t>
      </w:r>
      <w:r w:rsidRPr="00A35446">
        <w:rPr>
          <w:rFonts w:ascii="Verdana" w:eastAsia="Times New Roman" w:hAnsi="Verdana" w:cs="Arial"/>
          <w:color w:val="182B2F"/>
          <w:sz w:val="24"/>
          <w:szCs w:val="24"/>
          <w:lang w:eastAsia="ru-RU"/>
        </w:rPr>
        <w:t>Правительства Волгоградской области от 09 сентября 2013 г. № 472-п «О предоставлении дотации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году» Фроловская районная Дума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прилагаемый </w:t>
      </w:r>
      <w:r w:rsidRPr="00A3544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Порядок предоставления 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(согласно приложению).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A3544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29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A3544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ноября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 г. № </w:t>
      </w:r>
      <w:r w:rsidRPr="00A3544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61/493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Порядок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Настоящий Порядок разработан в соответствии со </w:t>
      </w:r>
      <w:hyperlink r:id="rId5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статьями 142</w:t>
        </w:r>
      </w:hyperlink>
      <w:r w:rsidRPr="00A3544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, 142.4.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Бюджетного кодекса Российской Федерации, статьей 16.1. Закона Волгоградской области от 26 июля 2005 г. № 1093-ОД «О межбюджетных отношениях в Волгоградской области» и </w:t>
      </w:r>
      <w:hyperlink r:id="rId6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постановлением</w:t>
        </w:r>
      </w:hyperlink>
      <w:r w:rsidRPr="00A35446">
        <w:rPr>
          <w:rFonts w:ascii="Verdana" w:eastAsia="Times New Roman" w:hAnsi="Verdana" w:cs="Tahoma"/>
          <w:color w:val="000080"/>
          <w:sz w:val="24"/>
          <w:szCs w:val="24"/>
          <w:lang w:eastAsia="ru-RU"/>
        </w:rPr>
        <w:t> 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Правительства Волгоградской области от 09 сентября 2013 г. № 472-п «О предоставлении дотации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году».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Межбюджетные трансферты из бюджета Фроловского муниципального района для финансирования отдельных вопросов местного значения с целью повышения заработной платы работникам муниципальных учреждений культуры в 2013 году предоставляются бюджетам поселений Фроловского муниципального района в пределах средств дополнительного финансового обеспечения районного бюджета, источником финансирования которых является дотация из областного бюджета на поддержку мер по обеспечению сбалансированности местных бюджетов.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Условием предоставления иных межбюджетных трансфертов является принятие в 2013 году администрациями сельских поселений Фроловского муниципального района правового акта о повышении заработной платы работникам муниципальных учреждений культуры с 1 июля 2013 года.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Расчет объема иных межбюджетных трансфертов для выплаты повышенной заработной платы работникам муниципальных учреждений культуры определяется исходя из численности работников учреждений культуры Фроловского муниципального района и фонда оплаты труда, рассчитанного по их должностным окладам.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 Иные межбюджетные трансферты, предоставляемые из бюджета Фроловского муниципального района бюджетам сельских поселений Фроловского муниципального района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году, могут расходоваться для выплаты повышенной заработной платы работникам муниципальных учреждений культуры.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6. В районном бюджете учет операций по перечислению иных межбюджетных трансфертов осуществляется на лицевом счете администрации Фроловского муниципального района, открытом в отделе № 32 Управления Федерального казначейства по Волгоградской области муниципального района по утвержденным кодам бюджетной классификации.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7. Администрации сельских поселений отражают полученные межбюджетные трансферты в доходах бюджета поселений по коду классификации доходов бюджетов 000 2 02 04999 10 0000 151 "Прочие межбюджетные трансферты, передаваемые бюджетам поселений", в расходах в подразделе 0801 "Культура".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8. Ответственность за целевое использование межбюджетных трансфертов несут администрации сельских поселений.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9. Не использованные в текущем финансовом году остатки иных межбюджетных трансфертов подлежат возврату в районный бюджет в установленном действующим законодательством порядке.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 Пояснительная записка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 проекту Решения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«</w:t>
      </w: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Порядка 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году»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Принятие проекта Решения «Об утверждении Порядка 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году» подготовлен в соответствии указом Президента Российской Федерации от 07.05.2012 года № 597 «О мероприятиях по реализации государственной социальной политики» и </w:t>
      </w:r>
      <w:hyperlink r:id="rId7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постановлением</w:t>
        </w:r>
      </w:hyperlink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Правительства Волгоградской области от 09 сентября 2013 г. N 472-п «О предоставлении дотации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году».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Данный проект Решения предусматривает порядок предоставления иных межбюджетных трансфертов бюджетам поселений для решения отдельных вопросов местного значения с целью повышения заработной платы работникам муниципальных учреждений культуры.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Начальник финансового отдела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администрации Фроловского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_____________ Л.М. Пузина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___________________________________________________________________________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пос. Пригородный                                                      «19» ноября 2013 года</w:t>
      </w: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«Об утверждении Порядка 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году» (далее - Порядок)проведена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заместителя председателя Фроловской районной Думы от 16.10.2013 года.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 Проекта решения Фроловской районной Думы «Об утверждении Порядка предоставления иных межбюджетных трансфертов, предоставляемых из районного бюджета бюджетам поселений для решения отдельных вопросов местного значения с целью повышения заработной платы работникам муниципальных учреждений культуры в 2013 году» - финансовый отдел администрации Фроловского муниципального района.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Правовое регулирование в этой сфере отношений осуществляется: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Указом Президента Российской Федерации от 07.05.2012 № 597 «О мероприятиях по реализации государственной социальной политики».</w:t>
      </w:r>
    </w:p>
    <w:p w:rsidR="00A35446" w:rsidRPr="00A35446" w:rsidRDefault="00A35446" w:rsidP="00A35446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Бюджетным кодексом Российской Федерации (</w:t>
      </w:r>
      <w:hyperlink r:id="rId8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статьи 142</w:t>
        </w:r>
      </w:hyperlink>
      <w:r w:rsidRPr="00A35446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, </w:t>
      </w:r>
      <w:hyperlink r:id="rId9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142.4</w:t>
        </w:r>
      </w:hyperlink>
      <w:r w:rsidRPr="00A35446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).</w:t>
      </w:r>
    </w:p>
    <w:p w:rsidR="00A35446" w:rsidRPr="00A35446" w:rsidRDefault="00A35446" w:rsidP="00A35446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hyperlink r:id="rId10" w:history="1">
        <w:r w:rsidRPr="00A35446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Постановлением</w:t>
        </w:r>
      </w:hyperlink>
      <w:r w:rsidRPr="00A35446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Правительства Волгоградской области от 09 сентября 2013 г. № 472-п "О предоставлении дотации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году".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Данный проект Решения предусматривает порядок предоставления иных межбюджетных трансфертов бюджетам поселений для решения отдельных вопросов местного значения с целью повышения заработной платы работникам муниципальных учреждений культуры.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Фроловскому муниципальному району из областного бюджета выделена дотация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 в сумме 1704 тыс. рублей.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считает, что представленный администрацией Фроловского муниципального района проект Решениясоответствует требованиям Бюджетного кодекса РФ и рекомендует Фроловской районной Думе рассмотреть и утвердить.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___________ И.В. Мордовцева  </w:t>
      </w:r>
    </w:p>
    <w:p w:rsidR="00A35446" w:rsidRPr="00A35446" w:rsidRDefault="00A35446" w:rsidP="00A3544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44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4500F2" w:rsidRDefault="004500F2">
      <w:bookmarkStart w:id="0" w:name="_GoBack"/>
      <w:bookmarkEnd w:id="0"/>
    </w:p>
    <w:sectPr w:rsidR="0045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B1F"/>
    <w:multiLevelType w:val="multilevel"/>
    <w:tmpl w:val="110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8"/>
    <w:rsid w:val="004500F2"/>
    <w:rsid w:val="00A35446"/>
    <w:rsid w:val="00A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E33B-0971-42CC-8B97-99E10AA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5446"/>
    <w:rPr>
      <w:b/>
      <w:bCs/>
    </w:rPr>
  </w:style>
  <w:style w:type="paragraph" w:styleId="a4">
    <w:name w:val="Normal (Web)"/>
    <w:basedOn w:val="a"/>
    <w:uiPriority w:val="99"/>
    <w:semiHidden/>
    <w:unhideWhenUsed/>
    <w:rsid w:val="00A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AFA6578D09181D4E208DEF325DDA48E7B8F2E1AD2DD7CF8CB74064B4123ECD2A846CFED0CbBB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AFA6578D09181D4E216D3E54982A18F75D22A15D1D72BA3942F5B1C4829BBb9B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6AFA6578D09181D4E216D3E54982A18F75D22A15D1D72BA3942F5B1C4829BBb9B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6AFA6578D09181D4E208DEF325DDA48E7B8F2E1AD2DD7CF8CB74064B4123ECD2A846CFED0CbBBBG" TargetMode="External"/><Relationship Id="rId10" Type="http://schemas.openxmlformats.org/officeDocument/2006/relationships/hyperlink" Target="consultantplus://offline/ref=AB6AFA6578D09181D4E216D3E54982A18F75D22A15D1D72BA3942F5B1C4829BBb9B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AFA6578D09181D4E208DEF325DDA48E7B8F2E1AD2DD7CF8CB74064B4123ECD2A846CFED00bB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2020-05-11T19:40:00Z</dcterms:created>
  <dcterms:modified xsi:type="dcterms:W3CDTF">2020-05-11T19:40:00Z</dcterms:modified>
</cp:coreProperties>
</file>