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E8" w:rsidRPr="006028E8" w:rsidRDefault="006028E8" w:rsidP="006028E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  <w:r w:rsidRPr="006028E8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</w:t>
      </w: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28</w:t>
      </w: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августа</w:t>
      </w: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2014г.                                                           № </w:t>
      </w: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73/571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О проекте решения «О внесении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изменений и дополнений в Устав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муниципального образования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Фроловский район Волгоградской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области»</w:t>
      </w: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4"/>
          <w:szCs w:val="24"/>
          <w:lang w:eastAsia="ru-RU"/>
        </w:rPr>
        <w:t>           В соответствии со статьями 28, 44 Федерального закона от 06 октября 2003г. № 131-ФЗ «Об общих принципах организации местного самоуправления в Российской Федерации», Фроловская районная Дума</w:t>
      </w:r>
      <w:r w:rsidRPr="006028E8">
        <w:rPr>
          <w:rFonts w:ascii="Tahoma" w:eastAsia="Times New Roman" w:hAnsi="Tahoma" w:cs="Tahoma"/>
          <w:b/>
          <w:bCs/>
          <w:color w:val="182B2F"/>
          <w:sz w:val="24"/>
          <w:szCs w:val="24"/>
          <w:lang w:eastAsia="ru-RU"/>
        </w:rPr>
        <w:t>                                                                    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Одобрить проект решения «О внесении изменений и дополнений в Устав муниципального образования Фроловский район Волгоградской области».</w:t>
      </w:r>
    </w:p>
    <w:p w:rsidR="006028E8" w:rsidRPr="006028E8" w:rsidRDefault="006028E8" w:rsidP="006028E8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Официально опубликовать проект решения «О внесении изменений и дополнений в Устав муниципального образования Фроловский район Волгоградской области» одновременно с настоящим решением.</w:t>
      </w:r>
    </w:p>
    <w:p w:rsidR="006028E8" w:rsidRPr="006028E8" w:rsidRDefault="006028E8" w:rsidP="006028E8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Участие граждан в обсуждении и проведения публичных слушаний по проекту решения «О внесении изменений и дополнений в Устав муниципального образования Фроловский район Волгоградской области» проходит в соответствии с  Порядком учета предложений по проекту решения «О внесении изменений и дополнений в Устав муниципального образования Фроловский район Волгоградской области», принятым решением Фроловской районной Думой от 21.07.2008г № 38/277 и опубликованным  в газете «Вперед» № 92-93 от 02.08.2008г.</w:t>
      </w:r>
    </w:p>
    <w:p w:rsidR="006028E8" w:rsidRPr="006028E8" w:rsidRDefault="006028E8" w:rsidP="006028E8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Назначить публичные слушания по проекту решения «О внесении изменений и дополнений в Устав муниципального образования Фроловский район Волгоградской области» на «</w:t>
      </w:r>
      <w:r w:rsidRPr="006028E8">
        <w:rPr>
          <w:rFonts w:ascii="Verdana" w:eastAsia="Times New Roman" w:hAnsi="Verdana" w:cs="Tahoma"/>
          <w:color w:val="244147"/>
          <w:sz w:val="24"/>
          <w:szCs w:val="24"/>
          <w:u w:val="single"/>
          <w:lang w:eastAsia="ru-RU"/>
        </w:rPr>
        <w:t>15</w:t>
      </w:r>
      <w:r w:rsidRPr="006028E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» сентября 2014 г. на 10 часов 00 минут по адресу: Волгоградская область г. Фролово ул. Фрунзе, 87 Администрация Фроловского муниципального района, зал заседаний.</w:t>
      </w:r>
    </w:p>
    <w:p w:rsidR="006028E8" w:rsidRPr="006028E8" w:rsidRDefault="006028E8" w:rsidP="006028E8">
      <w:pPr>
        <w:numPr>
          <w:ilvl w:val="0"/>
          <w:numId w:val="1"/>
        </w:numPr>
        <w:shd w:val="clear" w:color="auto" w:fill="9DC5CD"/>
        <w:spacing w:before="48" w:after="48" w:line="240" w:lineRule="atLeast"/>
        <w:ind w:left="480"/>
        <w:jc w:val="both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          ________ М.А. Шаронов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          Проект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 решению Фроловской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районной Думы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«</w:t>
      </w:r>
      <w:r w:rsidRPr="006028E8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28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»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августа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2014г. №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u w:val="single"/>
          <w:lang w:eastAsia="ru-RU"/>
        </w:rPr>
        <w:t>73/571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Устав муниципального образования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 области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40/196, в соответствие с федеральным 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области, Фроловская районная Дума</w:t>
      </w: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Внести в Устав муниципального образования Фроловский район Волгоградской области следующие изменения и дополнения:</w:t>
      </w: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1.1. 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подпункт 1 пункта 1 статьи 6 Устава, определяющей вопросы местного значения муниципального района, в следующей редакции: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района;».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1.2. 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абзац 3 пункта 3 статьи 6 Устава, определяющей вопросы местного значения муниципального района, в следующей редакции: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Фроловской районной Думы.».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1.3. 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Дополнить пункт 1 статьи 6.2. Устава, определяющей права органов местного самоуправления муниципального района на решение вопросов, не отнесенных к вопросам местного значения муниципальных районов, подпунктом 12 следующего содержания: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«12)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нотариуса.»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1.4. 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пункте 5 статьи 9 Устава «Муниципальные правовые акты муниципального района» слова «муниципальные правовые акты» заменить на слова «муниципальные нормативные правовые акты».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1.5. 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подпункт 2 пункта 2 статьи 27 Устава «Депутат Фроловской районной Думы» в следующей редакции: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«2)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1.6. 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статью 44 Устава «Бюджет муниципального района», в следующей редакции: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«1. Муниципальный район имеет собственный бюджет.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Бюджет муниципального района (районный бюджет) и свод бюджетов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определяются муниципальным правовым актом, принимаемым Фроловской районной Думой с соблюдением требований, установленных Бюджетным кодексом Российской Федерации.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3. В бюджете муниципального района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Волгоградской области, а также осуществления за счет указанных доходов и субвенций соответствующие расходы бюджета муниципального района.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4. Проект бюджета муниципального района, решение об утверждении местного бюджета муниципального района, годовой отчет о его исполнении,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5. Администрация Фроловского муниципального района может полностью или частично на договорной основе осуществлять полномочия администрации поселения по составлению проекта бюджета, исполнению и (или) контролю за исполнением бюджетов поселений, входящих в состав Фроловского муниципального района.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1.7.  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пункт 1 статьи 45 Устава «Доходы и расходы местного бюджета» в следующей редакции: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«1.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1.8. 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Исключить пункт 2 статьи 45 Устава «Доходы и расходы местного бюджета» следующего содержания: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«В доходы бюджета муниципального района зачисляются субвенции, предоставляемые на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в соответствии со статьей 63 Федерального закона «Об общих принципах организации местного самоуправления в Российской Федерации.».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1.9. 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пункт 3 статьи 45 Устава «Доходы и расходы местного бюджета» в следующей редакции: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«3. Формирование расходов местного бюджета осуществляется в соответствии с расходными обязательствами Фроловского муниципального района, устанавливаемыми и исполняемыми органами местного самоуправления Фроловского муниципального района в соответствии с требованиями Бюджетного кодекса Российской Федерации.».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1.10. 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пункт 4 статьи 45 Устава «Доходы и расходы местного бюджета» в следующей редакции: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«4. Исполнение расходных обязательств Фроловского муниципального района осуществляется за счет средств местного бюджета в соответствии с требованиями Бюджетного кодекса Российской Федерации.».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1.11.   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Признать утратившей силу статью 46 Устава «Местные налоги и сборы».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1.12. 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Статью 47 Устава «Районный фонд финансовой поддержки поселений, входящих в состав муниципального района» изложить в следующей редакции: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«Статья 47. Выравнивание бюджетной обеспеченности поселений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Фроловского муниципального района в случае наделения законом Волгоградской области органов местного самоуправления Фроловского муниципального района полномочиями органов государственной власти Волгоградской области по расчету и предоставлению дотаций бюджетам поселений за счет средств бюджета Волгоградской области в соответствии с Бюджетным кодексом Российской Федерации и принимаемыми в соответствии с ним законами Волгоградской области, а также дотаций на выравнивание бюджетной обеспеченности поселений из бюджета Фроловского муниципального района в соответствии с Бюджетным кодексом Российской Федерации и принимаемыми в соответствии с ним законами Волгоградской области и нормативными правовыми актами Фроловской районной Думы.».</w:t>
      </w: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2.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3.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опубликовать настоящее Решение после его государственной регистрации.</w:t>
      </w: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4.</w:t>
      </w: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Настоящее решение вступает в силу с момента официального опубликования после его государственной регистрации.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       _______   М.А. Шаронов</w:t>
      </w:r>
    </w:p>
    <w:p w:rsidR="006028E8" w:rsidRPr="006028E8" w:rsidRDefault="006028E8" w:rsidP="006028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E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182b2f" stroked="f"/>
        </w:pict>
      </w:r>
    </w:p>
    <w:p w:rsidR="006028E8" w:rsidRPr="006028E8" w:rsidRDefault="006028E8" w:rsidP="006028E8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6028E8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33ABE" w:rsidRDefault="00433ABE">
      <w:bookmarkStart w:id="0" w:name="_GoBack"/>
      <w:bookmarkEnd w:id="0"/>
    </w:p>
    <w:sectPr w:rsidR="004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576E"/>
    <w:multiLevelType w:val="multilevel"/>
    <w:tmpl w:val="C7C46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C1"/>
    <w:rsid w:val="00433ABE"/>
    <w:rsid w:val="006028E8"/>
    <w:rsid w:val="00A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F3189-B4DD-4968-9C26-1934854E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0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028E8"/>
    <w:rPr>
      <w:b/>
      <w:bCs/>
    </w:rPr>
  </w:style>
  <w:style w:type="paragraph" w:styleId="a4">
    <w:name w:val="Normal (Web)"/>
    <w:basedOn w:val="a"/>
    <w:uiPriority w:val="99"/>
    <w:semiHidden/>
    <w:unhideWhenUsed/>
    <w:rsid w:val="0060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60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2020-05-11T20:26:00Z</dcterms:created>
  <dcterms:modified xsi:type="dcterms:W3CDTF">2020-05-11T20:26:00Z</dcterms:modified>
</cp:coreProperties>
</file>